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1"/>
        <w:gridCol w:w="77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旅游管理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7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培养目标需要凝练。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培养目标的表述方面，建议改进。应该结合专业实际特点，在人文素养、国际视野、创新意识、社会责任等方面有所概述。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，结合专业实际，减少一般性的描述。注意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要将培养方案中每一门课程（含实践环节）列入关系表中，体现每一门课程对培养目标、毕业要求的贡献度，不能用笼统的课程类进行描述，如“2-2 掌握旅游定性定量方法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”，列出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数学类，数学类要用附表中的具体课程来写明。类似情况要进一步梳理。（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系表中所列课程不能全面支撑指标点内涵，非常单薄。如“1-2具备良好的职业道德修养”，就只有“思想道德修养与法律基础”一门课程支撑，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类似情况还有，需要再进一步梳理、检查。注意的是，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contextualSpacing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专业核心课程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需要重新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界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定。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本方案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列出了1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门课，而教育部正在审订的</w:t>
            </w:r>
            <w:bookmarkStart w:id="0" w:name="_Toc393815898"/>
            <w:bookmarkStart w:id="1" w:name="_Toc393814709"/>
            <w:bookmarkStart w:id="2" w:name="_Toc402428128"/>
            <w:bookmarkStart w:id="3" w:name="_Toc393815643"/>
            <w:bookmarkStart w:id="4" w:name="_Toc393815992"/>
            <w:bookmarkStart w:id="5" w:name="_Toc393814457"/>
            <w:bookmarkStart w:id="6" w:name="_Toc393815749"/>
            <w:bookmarkStart w:id="7" w:name="_Toc394650141"/>
            <w:bookmarkStart w:id="8" w:name="_Toc393254076"/>
            <w:bookmarkStart w:id="9" w:name="_Toc467855697"/>
            <w:r>
              <w:rPr>
                <w:rFonts w:hint="eastAsia" w:ascii="宋体" w:hAnsi="宋体" w:eastAsia="宋体" w:cs="宋体"/>
                <w:sz w:val="24"/>
                <w:szCs w:val="24"/>
              </w:rPr>
              <w:t>《旅游管理类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hint="eastAsia" w:ascii="宋体" w:hAnsi="宋体" w:eastAsia="宋体" w:cs="宋体"/>
                <w:sz w:val="24"/>
                <w:szCs w:val="24"/>
              </w:rPr>
              <w:t>教学质量国家标准</w:t>
            </w:r>
            <w:bookmarkEnd w:id="9"/>
            <w:r>
              <w:rPr>
                <w:rFonts w:hint="eastAsia" w:ascii="宋体" w:hAnsi="宋体" w:eastAsia="宋体" w:cs="宋体"/>
                <w:sz w:val="24"/>
                <w:szCs w:val="24"/>
              </w:rPr>
              <w:t>》中，旅游管理专业的专业核心课程由“4＋3”构成，指明旅游管理类专业开设《旅游学原理》、《服务运营管理》、《旅游目的地管理》、《旅游消费者行为》4门核心课程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另加的3门专业核心课程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指的是《旅游经济学》、《旅游资源管理》、《旅游法规》。因此，可根据这个思路编制专业核心课程。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contextualSpacing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导游实务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中国旅游地理、世界旅游地理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”课程作为旅游管理本科专业的核心新课程，值得商榷。另外，可将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中国旅游地理、世界旅游地理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两门课程合并成旅游地理一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门课程即可。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contextualSpacing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在“四、专业核心课程”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中列出的核心课程要与后面附表中列出的课程一致，比如“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旅游资源开发与规划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在“培养目标（标准）、毕业要求与课程体系关系表”和教学计划中，使用的课程名为“旅游资源开发”，建议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前后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统一。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contextualSpacing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学科专业拓展课设置建议</w:t>
            </w:r>
            <w:bookmarkStart w:id="10" w:name="_GoBack"/>
            <w:bookmarkEnd w:id="1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育部明确各高校可根据行业特点、专业优势、学科重点、地方特色或实践需要来开设，尤其是建议在专业课程中增加创新创业内容（如旅游创意策划、旅游电子商务等），适合学生特点的创新创业课程（如旅游项目策划、旅游形象推广等）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建议以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海洋大学特色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为基础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，围绕海洋设置一些创新创业类课程。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专业方向的问题：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现有的会展和酒店两个方向彰显方向特色不明显，考虑到海洋大学的特点与强势学科，如果要分设方向，是否可考虑“海洋旅游方向”或“邮轮管理方向”或“酒店管理方向”。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“旅游资源开发”，“旅行社经营管理”，专业综合实践“模拟导游实训”作为会展方向的必修课程，值得商榷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，若确实要办会展方向，需要调整对口的课程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sz w:val="24"/>
                <w:lang w:eastAsia="zh-CN"/>
              </w:rPr>
              <w:t>建议开设相关创新创业教育专业课程，直接支撑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学生</w:t>
            </w:r>
            <w:r>
              <w:rPr>
                <w:rFonts w:hint="eastAsia" w:ascii="宋体" w:hAnsi="宋体"/>
                <w:sz w:val="24"/>
                <w:lang w:eastAsia="zh-CN"/>
              </w:rPr>
              <w:t>创新能力的培养，实现创新创业教育与专业教育相结合。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学科专业拓展课应全部为选修性质课程。若设置了方向，除专业方向课外，应设置至少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10学分任选。目前的培养方案，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实际上只剩下6个学分由学生任选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，学生选课空间非常小，不符合学校学分制改革的精神。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当前就业环境变化迅速，学生对个人职业生涯的设计也渐趋多样化，在选修课程设置上，保留更多的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选择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空间，对学生个性化发展是必要的。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9.建议设置2-3门必修性质的涉海类课程，凸显专业的海洋特色。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7ED2627"/>
    <w:rsid w:val="0C1B4C2C"/>
    <w:rsid w:val="0C245C9C"/>
    <w:rsid w:val="0EA86D90"/>
    <w:rsid w:val="102C0A0F"/>
    <w:rsid w:val="119909E7"/>
    <w:rsid w:val="12DB5170"/>
    <w:rsid w:val="17830759"/>
    <w:rsid w:val="1AE61066"/>
    <w:rsid w:val="1BDB6B4F"/>
    <w:rsid w:val="224668AD"/>
    <w:rsid w:val="23C55634"/>
    <w:rsid w:val="26E14A51"/>
    <w:rsid w:val="28A97586"/>
    <w:rsid w:val="2BB96F1F"/>
    <w:rsid w:val="2BE447B2"/>
    <w:rsid w:val="2EF53201"/>
    <w:rsid w:val="2EFC1D06"/>
    <w:rsid w:val="2FA40A26"/>
    <w:rsid w:val="3A13386D"/>
    <w:rsid w:val="3FC10002"/>
    <w:rsid w:val="405C2FAB"/>
    <w:rsid w:val="4200142C"/>
    <w:rsid w:val="45351B7E"/>
    <w:rsid w:val="466E4269"/>
    <w:rsid w:val="467961A3"/>
    <w:rsid w:val="51FE4AD9"/>
    <w:rsid w:val="537A24F9"/>
    <w:rsid w:val="57A530DF"/>
    <w:rsid w:val="581919D7"/>
    <w:rsid w:val="5A8A533A"/>
    <w:rsid w:val="5C3E6532"/>
    <w:rsid w:val="630A4728"/>
    <w:rsid w:val="68796044"/>
    <w:rsid w:val="712850BB"/>
    <w:rsid w:val="72552A18"/>
    <w:rsid w:val="75E12EAE"/>
    <w:rsid w:val="7790026F"/>
    <w:rsid w:val="77997E4F"/>
    <w:rsid w:val="77C2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2017-12-24T13:45:48Z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